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672E" w14:textId="19745BDB" w:rsidR="00432881" w:rsidRDefault="00281C61" w:rsidP="0065547B">
      <w:pPr>
        <w:spacing w:after="0" w:line="360" w:lineRule="auto"/>
        <w:ind w:left="0" w:firstLine="0"/>
        <w:rPr>
          <w:b/>
          <w:bCs/>
          <w:sz w:val="28"/>
          <w:szCs w:val="28"/>
          <w:lang w:val="de-DE"/>
        </w:rPr>
      </w:pPr>
      <w:r>
        <w:rPr>
          <w:b/>
          <w:bCs/>
          <w:sz w:val="28"/>
          <w:szCs w:val="28"/>
          <w:lang w:val="de-DE"/>
        </w:rPr>
        <w:t>Naturheilkundliche Therapien und Roy Amara</w:t>
      </w:r>
      <w:r w:rsidR="00E94E95">
        <w:rPr>
          <w:b/>
          <w:bCs/>
          <w:sz w:val="28"/>
          <w:szCs w:val="28"/>
          <w:lang w:val="de-DE"/>
        </w:rPr>
        <w:t>s</w:t>
      </w:r>
      <w:r>
        <w:rPr>
          <w:b/>
          <w:bCs/>
          <w:sz w:val="28"/>
          <w:szCs w:val="28"/>
          <w:lang w:val="de-DE"/>
        </w:rPr>
        <w:t xml:space="preserve"> Gesetz</w:t>
      </w:r>
    </w:p>
    <w:p w14:paraId="4543C986" w14:textId="04E9758A" w:rsidR="0065547B" w:rsidRPr="00432881" w:rsidRDefault="006B0379" w:rsidP="0065547B">
      <w:pPr>
        <w:spacing w:after="0" w:line="360" w:lineRule="auto"/>
        <w:ind w:left="0" w:firstLine="0"/>
        <w:rPr>
          <w:sz w:val="28"/>
          <w:szCs w:val="28"/>
          <w:lang w:val="de-DE"/>
        </w:rPr>
      </w:pPr>
      <w:r>
        <w:rPr>
          <w:sz w:val="28"/>
          <w:szCs w:val="28"/>
          <w:lang w:val="de-DE"/>
        </w:rPr>
        <w:t>Wir neigen dazu, die Auswirkungen eine Technologie kurzfristig zu überschätzen und langfristig zu unterschätzen („</w:t>
      </w:r>
      <w:r w:rsidR="00192304">
        <w:rPr>
          <w:sz w:val="28"/>
          <w:szCs w:val="28"/>
          <w:lang w:val="de-DE"/>
        </w:rPr>
        <w:t xml:space="preserve">Roy </w:t>
      </w:r>
      <w:r>
        <w:rPr>
          <w:sz w:val="28"/>
          <w:szCs w:val="28"/>
          <w:lang w:val="de-DE"/>
        </w:rPr>
        <w:t>Amaras Gesetz“)</w:t>
      </w:r>
    </w:p>
    <w:p w14:paraId="6D861EC3" w14:textId="77777777" w:rsidR="00192304" w:rsidRDefault="00192304" w:rsidP="0065547B">
      <w:pPr>
        <w:spacing w:after="0" w:line="360" w:lineRule="auto"/>
        <w:ind w:left="0" w:firstLine="0"/>
        <w:rPr>
          <w:lang w:val="de-DE"/>
        </w:rPr>
      </w:pPr>
    </w:p>
    <w:p w14:paraId="20A26E17" w14:textId="0C671127" w:rsidR="00192304" w:rsidRDefault="00192304" w:rsidP="0065547B">
      <w:pPr>
        <w:spacing w:after="0" w:line="360" w:lineRule="auto"/>
        <w:ind w:left="0" w:firstLine="0"/>
        <w:rPr>
          <w:lang w:val="de-DE"/>
        </w:rPr>
      </w:pPr>
      <w:r>
        <w:rPr>
          <w:lang w:val="de-DE"/>
        </w:rPr>
        <w:t>Amaras Beobachtungen am menschlichen Verhalten beschreiben, dass wir neugierig, aber ungeduldig sind. Wir Menschen lassen uns leicht von Neuem begeistern, sind aber schnell enttäuscht, wenn es nicht so gut funktioniert wie gedacht (Zitat aus dem Magazin, nach Mikael Krogerus und Roman Tschäppeler).</w:t>
      </w:r>
    </w:p>
    <w:p w14:paraId="34DAE52B" w14:textId="77777777" w:rsidR="00192304" w:rsidRDefault="00192304" w:rsidP="0065547B">
      <w:pPr>
        <w:spacing w:after="0" w:line="360" w:lineRule="auto"/>
        <w:ind w:left="0" w:firstLine="0"/>
        <w:rPr>
          <w:lang w:val="de-DE"/>
        </w:rPr>
      </w:pPr>
    </w:p>
    <w:p w14:paraId="4B0BCDA0" w14:textId="6909B7BE" w:rsidR="0060486E" w:rsidRDefault="006B0379" w:rsidP="0065547B">
      <w:pPr>
        <w:spacing w:after="0" w:line="360" w:lineRule="auto"/>
        <w:ind w:left="0" w:firstLine="0"/>
        <w:rPr>
          <w:lang w:val="de-DE"/>
        </w:rPr>
      </w:pPr>
      <w:r>
        <w:rPr>
          <w:lang w:val="de-DE"/>
        </w:rPr>
        <w:t xml:space="preserve">Wir können diesen Satz auf viele Bereiche des Lebens und auch auf naturheilkundliche Therapien </w:t>
      </w:r>
      <w:r w:rsidR="001F6B41">
        <w:rPr>
          <w:lang w:val="de-DE"/>
        </w:rPr>
        <w:t xml:space="preserve">und Rezepturen </w:t>
      </w:r>
      <w:r>
        <w:rPr>
          <w:lang w:val="de-DE"/>
        </w:rPr>
        <w:t>anwenden.</w:t>
      </w:r>
    </w:p>
    <w:p w14:paraId="5CA1F8F4" w14:textId="77777777" w:rsidR="00F85201" w:rsidRDefault="00F85201" w:rsidP="0065547B">
      <w:pPr>
        <w:spacing w:after="0" w:line="360" w:lineRule="auto"/>
        <w:ind w:left="0" w:firstLine="0"/>
        <w:rPr>
          <w:lang w:val="de-DE"/>
        </w:rPr>
      </w:pPr>
    </w:p>
    <w:p w14:paraId="566C4376" w14:textId="77777777" w:rsidR="001128C1" w:rsidRDefault="0095192E" w:rsidP="0065547B">
      <w:pPr>
        <w:spacing w:after="0" w:line="360" w:lineRule="auto"/>
        <w:ind w:left="0" w:firstLine="0"/>
        <w:rPr>
          <w:lang w:val="de-DE"/>
        </w:rPr>
      </w:pPr>
      <w:r>
        <w:rPr>
          <w:lang w:val="de-DE"/>
        </w:rPr>
        <w:t xml:space="preserve">Das Vorgehen in der Naturheilkunde ist grundsätzlich ganzheitlich und betrachtet den ganzen Menschen inklusive seines ganzen Umfeldes.  </w:t>
      </w:r>
    </w:p>
    <w:p w14:paraId="26E2A452" w14:textId="77777777" w:rsidR="006E51AA" w:rsidRDefault="006E51AA" w:rsidP="0065547B">
      <w:pPr>
        <w:spacing w:after="0" w:line="360" w:lineRule="auto"/>
        <w:ind w:left="0" w:firstLine="0"/>
        <w:rPr>
          <w:lang w:val="de-DE"/>
        </w:rPr>
      </w:pPr>
    </w:p>
    <w:p w14:paraId="2DCF83C8" w14:textId="599AE8D2" w:rsidR="00F85201" w:rsidRDefault="006E51AA" w:rsidP="0065547B">
      <w:pPr>
        <w:spacing w:after="0" w:line="360" w:lineRule="auto"/>
        <w:ind w:left="0" w:firstLine="0"/>
        <w:rPr>
          <w:lang w:val="de-DE"/>
        </w:rPr>
      </w:pPr>
      <w:r>
        <w:rPr>
          <w:lang w:val="de-DE"/>
        </w:rPr>
        <w:t xml:space="preserve">Es gibt verschiedene </w:t>
      </w:r>
      <w:r w:rsidR="001128C1">
        <w:rPr>
          <w:lang w:val="de-DE"/>
        </w:rPr>
        <w:t>Ansätze für Therapien</w:t>
      </w:r>
      <w:r>
        <w:rPr>
          <w:lang w:val="de-DE"/>
        </w:rPr>
        <w:t xml:space="preserve">, </w:t>
      </w:r>
      <w:r w:rsidR="001128C1">
        <w:rPr>
          <w:lang w:val="de-DE"/>
        </w:rPr>
        <w:t xml:space="preserve">je nach Fall </w:t>
      </w:r>
    </w:p>
    <w:p w14:paraId="6E439749" w14:textId="75E4A0AF" w:rsidR="0095192E" w:rsidRPr="004A2A63" w:rsidRDefault="0095192E" w:rsidP="004A2A63">
      <w:pPr>
        <w:pStyle w:val="Listenabsatz"/>
        <w:numPr>
          <w:ilvl w:val="0"/>
          <w:numId w:val="9"/>
        </w:numPr>
        <w:spacing w:after="0" w:line="360" w:lineRule="auto"/>
        <w:rPr>
          <w:lang w:val="de-DE"/>
        </w:rPr>
      </w:pPr>
      <w:r w:rsidRPr="004A2A63">
        <w:rPr>
          <w:lang w:val="de-DE"/>
        </w:rPr>
        <w:t>Symptomatisch</w:t>
      </w:r>
    </w:p>
    <w:p w14:paraId="45361013" w14:textId="0FC4D369" w:rsidR="0095192E" w:rsidRPr="004A2A63" w:rsidRDefault="0095192E" w:rsidP="004A2A63">
      <w:pPr>
        <w:pStyle w:val="Listenabsatz"/>
        <w:numPr>
          <w:ilvl w:val="0"/>
          <w:numId w:val="9"/>
        </w:numPr>
        <w:spacing w:after="0" w:line="360" w:lineRule="auto"/>
        <w:rPr>
          <w:lang w:val="de-DE"/>
        </w:rPr>
      </w:pPr>
      <w:r w:rsidRPr="004A2A63">
        <w:rPr>
          <w:lang w:val="de-DE"/>
        </w:rPr>
        <w:t>Konstitutionell</w:t>
      </w:r>
    </w:p>
    <w:p w14:paraId="48A400B2" w14:textId="1FF4A9D7" w:rsidR="0095192E" w:rsidRPr="004A2A63" w:rsidRDefault="0095192E" w:rsidP="004A2A63">
      <w:pPr>
        <w:pStyle w:val="Listenabsatz"/>
        <w:numPr>
          <w:ilvl w:val="0"/>
          <w:numId w:val="9"/>
        </w:numPr>
        <w:spacing w:after="0" w:line="360" w:lineRule="auto"/>
        <w:rPr>
          <w:lang w:val="de-DE"/>
        </w:rPr>
      </w:pPr>
      <w:r w:rsidRPr="004A2A63">
        <w:rPr>
          <w:lang w:val="de-DE"/>
        </w:rPr>
        <w:t>Präventiv</w:t>
      </w:r>
    </w:p>
    <w:p w14:paraId="05AA70C7" w14:textId="77777777" w:rsidR="008F0C86" w:rsidRDefault="008F0C86" w:rsidP="0065547B">
      <w:pPr>
        <w:spacing w:after="0" w:line="360" w:lineRule="auto"/>
        <w:ind w:left="0" w:firstLine="0"/>
        <w:rPr>
          <w:lang w:val="de-DE"/>
        </w:rPr>
      </w:pPr>
    </w:p>
    <w:p w14:paraId="31758D08" w14:textId="5E5A3B30" w:rsidR="00565F54" w:rsidRDefault="008F0C86" w:rsidP="0065547B">
      <w:pPr>
        <w:spacing w:after="0" w:line="360" w:lineRule="auto"/>
        <w:ind w:left="0" w:firstLine="0"/>
        <w:rPr>
          <w:lang w:val="de-DE"/>
        </w:rPr>
      </w:pPr>
      <w:r w:rsidRPr="0016167D">
        <w:rPr>
          <w:b/>
          <w:bCs/>
          <w:lang w:val="de-DE"/>
        </w:rPr>
        <w:t>Symptomatische Ansätze</w:t>
      </w:r>
      <w:r>
        <w:rPr>
          <w:lang w:val="de-DE"/>
        </w:rPr>
        <w:t xml:space="preserve"> lindern akute Beschwerden oder Schmerzen und </w:t>
      </w:r>
      <w:r w:rsidR="005B1A16">
        <w:rPr>
          <w:lang w:val="de-DE"/>
        </w:rPr>
        <w:t>sind</w:t>
      </w:r>
      <w:r w:rsidR="00565F54">
        <w:rPr>
          <w:lang w:val="de-DE"/>
        </w:rPr>
        <w:t xml:space="preserve"> lokal, vielleicht auch systemisch</w:t>
      </w:r>
      <w:r w:rsidR="004A2A63">
        <w:rPr>
          <w:lang w:val="de-DE"/>
        </w:rPr>
        <w:t xml:space="preserve"> angewandt</w:t>
      </w:r>
      <w:r w:rsidR="00565F54">
        <w:rPr>
          <w:lang w:val="de-DE"/>
        </w:rPr>
        <w:t xml:space="preserve"> sinnvoll.</w:t>
      </w:r>
      <w:r w:rsidR="0016167D">
        <w:rPr>
          <w:lang w:val="de-DE"/>
        </w:rPr>
        <w:t xml:space="preserve"> Z.B. Arnika wirkt schnell bei Blutergüssen und stumpfen Verletzungen. Ebenso kann Schüssler</w:t>
      </w:r>
      <w:r w:rsidR="0056343B">
        <w:rPr>
          <w:lang w:val="de-DE"/>
        </w:rPr>
        <w:t xml:space="preserve"> Salz Nr. 3 ein Akutmittel sein.</w:t>
      </w:r>
    </w:p>
    <w:p w14:paraId="757CB33E" w14:textId="77777777" w:rsidR="0016167D" w:rsidRDefault="0016167D" w:rsidP="0065547B">
      <w:pPr>
        <w:spacing w:after="0" w:line="360" w:lineRule="auto"/>
        <w:ind w:left="0" w:firstLine="0"/>
        <w:rPr>
          <w:lang w:val="de-DE"/>
        </w:rPr>
      </w:pPr>
    </w:p>
    <w:p w14:paraId="4250789E" w14:textId="2E1B3476" w:rsidR="00565F54" w:rsidRDefault="00565F54" w:rsidP="0065547B">
      <w:pPr>
        <w:spacing w:after="0" w:line="360" w:lineRule="auto"/>
        <w:ind w:left="0" w:firstLine="0"/>
        <w:rPr>
          <w:lang w:val="de-DE"/>
        </w:rPr>
      </w:pPr>
      <w:r w:rsidRPr="0016167D">
        <w:rPr>
          <w:b/>
          <w:bCs/>
          <w:lang w:val="de-DE"/>
        </w:rPr>
        <w:t>Konstitutionelle Therapien</w:t>
      </w:r>
      <w:r>
        <w:rPr>
          <w:lang w:val="de-DE"/>
        </w:rPr>
        <w:t xml:space="preserve"> betrachten die Konstitution, das </w:t>
      </w:r>
      <w:r w:rsidR="004A2A63">
        <w:rPr>
          <w:lang w:val="de-DE"/>
        </w:rPr>
        <w:t>heißt</w:t>
      </w:r>
      <w:r>
        <w:rPr>
          <w:lang w:val="de-DE"/>
        </w:rPr>
        <w:t xml:space="preserve"> die spezielle Verfassung und Eigenheit eines jeden Menschen.</w:t>
      </w:r>
      <w:r w:rsidR="0016167D">
        <w:rPr>
          <w:lang w:val="de-DE"/>
        </w:rPr>
        <w:t xml:space="preserve"> Es gibt z.B. pflanzliche Heilmittel, die bei Menschen mit einem gestauten</w:t>
      </w:r>
      <w:r w:rsidR="0056343B">
        <w:rPr>
          <w:lang w:val="de-DE"/>
        </w:rPr>
        <w:t>, schwachen</w:t>
      </w:r>
      <w:r w:rsidR="0016167D">
        <w:rPr>
          <w:lang w:val="de-DE"/>
        </w:rPr>
        <w:t xml:space="preserve"> Lymphsystem den Lymphfluss anregen (die Eberraute für das Lymphsystem im unteren Körperteil).</w:t>
      </w:r>
    </w:p>
    <w:p w14:paraId="4C671ABA" w14:textId="77777777" w:rsidR="0016167D" w:rsidRDefault="0016167D" w:rsidP="0065547B">
      <w:pPr>
        <w:spacing w:after="0" w:line="360" w:lineRule="auto"/>
        <w:ind w:left="0" w:firstLine="0"/>
        <w:rPr>
          <w:b/>
          <w:bCs/>
          <w:lang w:val="de-DE"/>
        </w:rPr>
      </w:pPr>
    </w:p>
    <w:p w14:paraId="64A2D9EE" w14:textId="7828B2FA" w:rsidR="00565F54" w:rsidRDefault="00565F54" w:rsidP="0065547B">
      <w:pPr>
        <w:spacing w:after="0" w:line="360" w:lineRule="auto"/>
        <w:ind w:left="0" w:firstLine="0"/>
        <w:rPr>
          <w:lang w:val="de-DE"/>
        </w:rPr>
      </w:pPr>
      <w:r w:rsidRPr="0016167D">
        <w:rPr>
          <w:b/>
          <w:bCs/>
          <w:lang w:val="de-DE"/>
        </w:rPr>
        <w:t>Präventive Therapien</w:t>
      </w:r>
      <w:r>
        <w:rPr>
          <w:lang w:val="de-DE"/>
        </w:rPr>
        <w:t xml:space="preserve"> wirken nicht unmittelbar, sondern langfristig und werden oft bei chronischen Beschwerden angewendet.</w:t>
      </w:r>
      <w:r w:rsidR="004A2A63">
        <w:rPr>
          <w:lang w:val="de-DE"/>
        </w:rPr>
        <w:t xml:space="preserve"> Viele Heilmittel brauchen Wochen oder Monate bis sie ihre Heilwirkung </w:t>
      </w:r>
      <w:r w:rsidR="00DF4C25">
        <w:rPr>
          <w:lang w:val="de-DE"/>
        </w:rPr>
        <w:t xml:space="preserve">voll </w:t>
      </w:r>
      <w:r w:rsidR="004A2A63">
        <w:rPr>
          <w:lang w:val="de-DE"/>
        </w:rPr>
        <w:t>entfalten können (z.B. die Teufelskralle bei Beschwerden im Bewegungsapparat).</w:t>
      </w:r>
    </w:p>
    <w:p w14:paraId="11E1E5CF" w14:textId="77777777" w:rsidR="004A2A63" w:rsidRDefault="004A2A63" w:rsidP="0065547B">
      <w:pPr>
        <w:spacing w:after="0" w:line="360" w:lineRule="auto"/>
        <w:ind w:left="0" w:firstLine="0"/>
        <w:rPr>
          <w:lang w:val="de-DE"/>
        </w:rPr>
      </w:pPr>
    </w:p>
    <w:p w14:paraId="21A130B7" w14:textId="49C66450" w:rsidR="004A2A63" w:rsidRDefault="004A2A63" w:rsidP="0065547B">
      <w:pPr>
        <w:spacing w:after="0" w:line="360" w:lineRule="auto"/>
        <w:ind w:left="0" w:firstLine="0"/>
        <w:rPr>
          <w:lang w:val="de-DE"/>
        </w:rPr>
      </w:pPr>
      <w:r>
        <w:rPr>
          <w:lang w:val="de-DE"/>
        </w:rPr>
        <w:t>Doch was hat das Ganze mit „Amaras Gesetz“ zu tun?</w:t>
      </w:r>
    </w:p>
    <w:p w14:paraId="0ED3B419" w14:textId="77777777" w:rsidR="0056343B" w:rsidRDefault="0056343B" w:rsidP="0065547B">
      <w:pPr>
        <w:spacing w:after="0" w:line="360" w:lineRule="auto"/>
        <w:ind w:left="0" w:firstLine="0"/>
        <w:rPr>
          <w:lang w:val="de-DE"/>
        </w:rPr>
      </w:pPr>
    </w:p>
    <w:p w14:paraId="70EFEE2F" w14:textId="7981E2C1" w:rsidR="004A2A63" w:rsidRDefault="003102CD" w:rsidP="0065547B">
      <w:pPr>
        <w:spacing w:after="0" w:line="360" w:lineRule="auto"/>
        <w:ind w:left="0" w:firstLine="0"/>
        <w:rPr>
          <w:lang w:val="de-DE"/>
        </w:rPr>
      </w:pPr>
      <w:r>
        <w:rPr>
          <w:lang w:val="de-DE"/>
        </w:rPr>
        <w:lastRenderedPageBreak/>
        <w:t>Vor allem präventive und konstitutionelle naturheilkundliche Therapien</w:t>
      </w:r>
      <w:r w:rsidR="004828DD">
        <w:rPr>
          <w:lang w:val="de-DE"/>
        </w:rPr>
        <w:t xml:space="preserve"> und Rezepturen können</w:t>
      </w:r>
      <w:r>
        <w:rPr>
          <w:lang w:val="de-DE"/>
        </w:rPr>
        <w:t xml:space="preserve"> z.T. viel Zeit und Geduld erfordern. Entscheidend ist deshalb, dass wir die </w:t>
      </w:r>
      <w:r w:rsidR="004828DD">
        <w:rPr>
          <w:lang w:val="de-DE"/>
        </w:rPr>
        <w:t xml:space="preserve">nötige </w:t>
      </w:r>
      <w:r>
        <w:rPr>
          <w:lang w:val="de-DE"/>
        </w:rPr>
        <w:t>Therapie lange genug</w:t>
      </w:r>
      <w:r w:rsidR="004828DD">
        <w:rPr>
          <w:lang w:val="de-DE"/>
        </w:rPr>
        <w:t xml:space="preserve"> anwenden</w:t>
      </w:r>
      <w:r w:rsidR="0056343B">
        <w:rPr>
          <w:lang w:val="de-DE"/>
        </w:rPr>
        <w:t xml:space="preserve"> und</w:t>
      </w:r>
      <w:r w:rsidR="004828DD">
        <w:rPr>
          <w:lang w:val="de-DE"/>
        </w:rPr>
        <w:t xml:space="preserve"> durchziehen, damit wir von deren wahren Nutzen und Heilwirkung optimal und nachhaltig profitieren können. Wenn wir ungeduldig</w:t>
      </w:r>
      <w:r w:rsidR="001D1D27">
        <w:rPr>
          <w:lang w:val="de-DE"/>
        </w:rPr>
        <w:t xml:space="preserve"> oder</w:t>
      </w:r>
      <w:r w:rsidR="004828DD">
        <w:rPr>
          <w:lang w:val="de-DE"/>
        </w:rPr>
        <w:t xml:space="preserve"> zu schnell enttäuscht sind und die Therapie frühzeitig abbrechen, wird nach der anfänglichen Begeisterung wenig langfristiger Nutzen bleiben.</w:t>
      </w:r>
    </w:p>
    <w:p w14:paraId="11BAC72E" w14:textId="77777777" w:rsidR="004828DD" w:rsidRDefault="004828DD" w:rsidP="0065547B">
      <w:pPr>
        <w:spacing w:after="0" w:line="360" w:lineRule="auto"/>
        <w:ind w:left="0" w:firstLine="0"/>
        <w:rPr>
          <w:lang w:val="de-DE"/>
        </w:rPr>
      </w:pPr>
    </w:p>
    <w:p w14:paraId="22CC6031" w14:textId="634DB048" w:rsidR="004828DD" w:rsidRDefault="004828DD" w:rsidP="0065547B">
      <w:pPr>
        <w:spacing w:after="0" w:line="360" w:lineRule="auto"/>
        <w:ind w:left="0" w:firstLine="0"/>
        <w:rPr>
          <w:lang w:val="de-DE"/>
        </w:rPr>
      </w:pPr>
      <w:r>
        <w:rPr>
          <w:lang w:val="de-DE"/>
        </w:rPr>
        <w:t>Deshalb</w:t>
      </w:r>
      <w:r w:rsidR="0056343B">
        <w:rPr>
          <w:lang w:val="de-DE"/>
        </w:rPr>
        <w:t xml:space="preserve"> unser menschliches Verhalten</w:t>
      </w:r>
      <w:r>
        <w:rPr>
          <w:lang w:val="de-DE"/>
        </w:rPr>
        <w:t>: Wir neigen dazu, die Auswirkungen von Therapien und Rezepturen kurzfristig zu überschätzen und langfristig zu unterschätzen.</w:t>
      </w:r>
    </w:p>
    <w:p w14:paraId="6020AF6F" w14:textId="604046BE" w:rsidR="004036E0" w:rsidRDefault="008F0C86" w:rsidP="0065547B">
      <w:pPr>
        <w:spacing w:after="0" w:line="360" w:lineRule="auto"/>
        <w:ind w:left="0" w:firstLine="0"/>
        <w:rPr>
          <w:lang w:val="de-DE"/>
        </w:rPr>
      </w:pPr>
      <w:r>
        <w:rPr>
          <w:lang w:val="de-DE"/>
        </w:rPr>
        <w:t xml:space="preserve"> </w:t>
      </w:r>
    </w:p>
    <w:p w14:paraId="04419B7A" w14:textId="15245CF3" w:rsidR="001825CB" w:rsidRPr="001D1D27" w:rsidRDefault="001825CB" w:rsidP="0065547B">
      <w:pPr>
        <w:spacing w:after="0" w:line="360" w:lineRule="auto"/>
        <w:ind w:left="0" w:firstLine="0"/>
        <w:rPr>
          <w:sz w:val="18"/>
          <w:szCs w:val="18"/>
          <w:lang w:val="de-DE"/>
        </w:rPr>
      </w:pPr>
      <w:r w:rsidRPr="001D1D27">
        <w:rPr>
          <w:sz w:val="18"/>
          <w:szCs w:val="18"/>
          <w:lang w:val="de-DE"/>
        </w:rPr>
        <w:t xml:space="preserve">Faulensee, </w:t>
      </w:r>
      <w:r w:rsidR="00F85201" w:rsidRPr="001D1D27">
        <w:rPr>
          <w:sz w:val="18"/>
          <w:szCs w:val="18"/>
          <w:lang w:val="de-DE"/>
        </w:rPr>
        <w:t>09</w:t>
      </w:r>
      <w:r w:rsidRPr="001D1D27">
        <w:rPr>
          <w:sz w:val="18"/>
          <w:szCs w:val="18"/>
          <w:lang w:val="de-DE"/>
        </w:rPr>
        <w:t>.02.2024, TEN Praxis Kurt Weber</w:t>
      </w:r>
    </w:p>
    <w:p w14:paraId="6EA4D5B4" w14:textId="77777777" w:rsidR="004036E0" w:rsidRPr="004036E0" w:rsidRDefault="004036E0" w:rsidP="0065547B">
      <w:pPr>
        <w:spacing w:after="0" w:line="360" w:lineRule="auto"/>
        <w:ind w:left="0" w:firstLine="0"/>
        <w:rPr>
          <w:lang w:val="de-DE"/>
        </w:rPr>
      </w:pPr>
    </w:p>
    <w:sectPr w:rsidR="004036E0" w:rsidRPr="004036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805"/>
    <w:multiLevelType w:val="hybridMultilevel"/>
    <w:tmpl w:val="E6981A5C"/>
    <w:lvl w:ilvl="0" w:tplc="CF3479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CDD67F3"/>
    <w:multiLevelType w:val="hybridMultilevel"/>
    <w:tmpl w:val="3C74A3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DC352AD"/>
    <w:multiLevelType w:val="hybridMultilevel"/>
    <w:tmpl w:val="F4C614F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FD539D8"/>
    <w:multiLevelType w:val="hybridMultilevel"/>
    <w:tmpl w:val="95EAB2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1A631F"/>
    <w:multiLevelType w:val="hybridMultilevel"/>
    <w:tmpl w:val="BE44D856"/>
    <w:lvl w:ilvl="0" w:tplc="CF3479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F4791D"/>
    <w:multiLevelType w:val="hybridMultilevel"/>
    <w:tmpl w:val="070E0E66"/>
    <w:lvl w:ilvl="0" w:tplc="CF3479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7160951"/>
    <w:multiLevelType w:val="hybridMultilevel"/>
    <w:tmpl w:val="58EE29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7BF5919"/>
    <w:multiLevelType w:val="hybridMultilevel"/>
    <w:tmpl w:val="A1CA36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1961ED"/>
    <w:multiLevelType w:val="hybridMultilevel"/>
    <w:tmpl w:val="187EF5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07396952">
    <w:abstractNumId w:val="2"/>
  </w:num>
  <w:num w:numId="2" w16cid:durableId="666055138">
    <w:abstractNumId w:val="3"/>
  </w:num>
  <w:num w:numId="3" w16cid:durableId="2093357763">
    <w:abstractNumId w:val="8"/>
  </w:num>
  <w:num w:numId="4" w16cid:durableId="397439239">
    <w:abstractNumId w:val="7"/>
  </w:num>
  <w:num w:numId="5" w16cid:durableId="1961448742">
    <w:abstractNumId w:val="6"/>
  </w:num>
  <w:num w:numId="6" w16cid:durableId="283510970">
    <w:abstractNumId w:val="5"/>
  </w:num>
  <w:num w:numId="7" w16cid:durableId="829753009">
    <w:abstractNumId w:val="4"/>
  </w:num>
  <w:num w:numId="8" w16cid:durableId="153684017">
    <w:abstractNumId w:val="0"/>
  </w:num>
  <w:num w:numId="9" w16cid:durableId="127096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E0"/>
    <w:rsid w:val="00005DF9"/>
    <w:rsid w:val="00061A41"/>
    <w:rsid w:val="00096D24"/>
    <w:rsid w:val="000E2E38"/>
    <w:rsid w:val="001128C1"/>
    <w:rsid w:val="00123E29"/>
    <w:rsid w:val="00147DCC"/>
    <w:rsid w:val="00152B87"/>
    <w:rsid w:val="00155AFB"/>
    <w:rsid w:val="0016167D"/>
    <w:rsid w:val="00171C70"/>
    <w:rsid w:val="001825CB"/>
    <w:rsid w:val="00185466"/>
    <w:rsid w:val="00192304"/>
    <w:rsid w:val="00196050"/>
    <w:rsid w:val="001A3EAF"/>
    <w:rsid w:val="001C255D"/>
    <w:rsid w:val="001C5B3B"/>
    <w:rsid w:val="001D1D27"/>
    <w:rsid w:val="001E7F08"/>
    <w:rsid w:val="001F6B41"/>
    <w:rsid w:val="00281C61"/>
    <w:rsid w:val="00284AEB"/>
    <w:rsid w:val="002A7CBB"/>
    <w:rsid w:val="002F27FD"/>
    <w:rsid w:val="002F52B7"/>
    <w:rsid w:val="003102CD"/>
    <w:rsid w:val="00391E5B"/>
    <w:rsid w:val="003F4D66"/>
    <w:rsid w:val="004036E0"/>
    <w:rsid w:val="0042270E"/>
    <w:rsid w:val="00432881"/>
    <w:rsid w:val="004828DD"/>
    <w:rsid w:val="004929C5"/>
    <w:rsid w:val="004A2A63"/>
    <w:rsid w:val="0055140D"/>
    <w:rsid w:val="0056343B"/>
    <w:rsid w:val="00565F54"/>
    <w:rsid w:val="005A6477"/>
    <w:rsid w:val="005A7701"/>
    <w:rsid w:val="005B1A16"/>
    <w:rsid w:val="005E3812"/>
    <w:rsid w:val="0060486E"/>
    <w:rsid w:val="0065547B"/>
    <w:rsid w:val="006B0379"/>
    <w:rsid w:val="006E51AA"/>
    <w:rsid w:val="00756000"/>
    <w:rsid w:val="007D194E"/>
    <w:rsid w:val="007D5B78"/>
    <w:rsid w:val="007F0A45"/>
    <w:rsid w:val="00827EA4"/>
    <w:rsid w:val="00871F78"/>
    <w:rsid w:val="00892C37"/>
    <w:rsid w:val="008B65FB"/>
    <w:rsid w:val="008F0C86"/>
    <w:rsid w:val="00913415"/>
    <w:rsid w:val="0095192E"/>
    <w:rsid w:val="00A61DB0"/>
    <w:rsid w:val="00A7228E"/>
    <w:rsid w:val="00A73821"/>
    <w:rsid w:val="00AB5F9A"/>
    <w:rsid w:val="00AF3784"/>
    <w:rsid w:val="00B30161"/>
    <w:rsid w:val="00B70A25"/>
    <w:rsid w:val="00B87F82"/>
    <w:rsid w:val="00BE6A96"/>
    <w:rsid w:val="00C03E84"/>
    <w:rsid w:val="00CA6C08"/>
    <w:rsid w:val="00D71E81"/>
    <w:rsid w:val="00DF4C25"/>
    <w:rsid w:val="00E66C59"/>
    <w:rsid w:val="00E76308"/>
    <w:rsid w:val="00E94E95"/>
    <w:rsid w:val="00EB66D4"/>
    <w:rsid w:val="00F85201"/>
    <w:rsid w:val="00FB6E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F251"/>
  <w15:chartTrackingRefBased/>
  <w15:docId w15:val="{6A785906-89FA-4F14-8988-0E6483F6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CH" w:eastAsia="en-US" w:bidi="ar-SA"/>
        <w14:ligatures w14:val="standardContextual"/>
      </w:rPr>
    </w:rPrDefault>
    <w:pPrDefault>
      <w:pPr>
        <w:spacing w:after="14" w:line="276" w:lineRule="auto"/>
        <w:ind w:left="431" w:hanging="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2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und Marianne Weber Grütter</dc:creator>
  <cp:keywords/>
  <dc:description/>
  <cp:lastModifiedBy>Kurt und Marianne Weber Grütter</cp:lastModifiedBy>
  <cp:revision>15</cp:revision>
  <dcterms:created xsi:type="dcterms:W3CDTF">2024-02-05T14:37:00Z</dcterms:created>
  <dcterms:modified xsi:type="dcterms:W3CDTF">2024-02-07T20:06:00Z</dcterms:modified>
</cp:coreProperties>
</file>